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079A" w:rsidRPr="0053079A" w:rsidRDefault="0053079A" w:rsidP="0053079A">
      <w:pPr>
        <w:pStyle w:val="NormalWeb"/>
        <w:spacing w:before="180" w:beforeAutospacing="0" w:after="0" w:afterAutospacing="0"/>
        <w:rPr>
          <w:rFonts w:ascii="Helvetica Neue" w:hAnsi="Helvetica Neue"/>
          <w:b/>
          <w:bCs/>
          <w:color w:val="2D3B45"/>
        </w:rPr>
      </w:pPr>
      <w:r w:rsidRPr="0053079A">
        <w:rPr>
          <w:rFonts w:ascii="Helvetica Neue" w:hAnsi="Helvetica Neue"/>
          <w:b/>
          <w:bCs/>
          <w:color w:val="2D3B45"/>
        </w:rPr>
        <w:t>(student discussion response on this)</w:t>
      </w:r>
      <w:bookmarkStart w:id="0" w:name="_GoBack"/>
      <w:bookmarkEnd w:id="0"/>
    </w:p>
    <w:p w:rsidR="0053079A" w:rsidRDefault="0053079A" w:rsidP="0053079A">
      <w:pPr>
        <w:pStyle w:val="NormalWeb"/>
        <w:spacing w:before="180" w:beforeAutospacing="0" w:after="0" w:afterAutospacing="0"/>
        <w:rPr>
          <w:rFonts w:ascii="Helvetica Neue" w:hAnsi="Helvetica Neue"/>
          <w:color w:val="2D3B45"/>
        </w:rPr>
      </w:pPr>
      <w:r>
        <w:rPr>
          <w:rFonts w:ascii="Helvetica Neue" w:hAnsi="Helvetica Neue"/>
          <w:color w:val="2D3B45"/>
        </w:rPr>
        <w:t>The IRS is a part of the treasury department and responsible for the administration of tax law. </w:t>
      </w:r>
      <w:r>
        <w:rPr>
          <w:rStyle w:val="apple-converted-space"/>
          <w:rFonts w:ascii="Helvetica Neue" w:hAnsi="Helvetica Neue"/>
          <w:color w:val="2D3B45"/>
        </w:rPr>
        <w:t> </w:t>
      </w:r>
      <w:r>
        <w:rPr>
          <w:rFonts w:ascii="Helvetica Neue" w:hAnsi="Helvetica Neue"/>
          <w:color w:val="2D3B45"/>
        </w:rPr>
        <w:t>They are responsible for interpreting and enforcing the tax laws. Their mission is to provide America’s tax payers top quality service by helping them understand and meet their tax responsibilities and by applying the tax law with integrity and fairness to all. They interpret the law by issuing pronouncements. </w:t>
      </w:r>
      <w:r>
        <w:rPr>
          <w:rStyle w:val="apple-converted-space"/>
          <w:rFonts w:ascii="Helvetica Neue" w:hAnsi="Helvetica Neue"/>
          <w:color w:val="2D3B45"/>
        </w:rPr>
        <w:t> </w:t>
      </w:r>
      <w:r>
        <w:rPr>
          <w:rFonts w:ascii="Helvetica Neue" w:hAnsi="Helvetica Neue"/>
          <w:color w:val="2D3B45"/>
        </w:rPr>
        <w:t>Some of the pronouncements are revenue ruling, revenue procedure, technical advice memorandum and regulations. </w:t>
      </w:r>
      <w:r>
        <w:rPr>
          <w:rStyle w:val="apple-converted-space"/>
          <w:rFonts w:ascii="Helvetica Neue" w:hAnsi="Helvetica Neue"/>
          <w:color w:val="2D3B45"/>
        </w:rPr>
        <w:t> </w:t>
      </w:r>
      <w:r>
        <w:rPr>
          <w:rFonts w:ascii="Helvetica Neue" w:hAnsi="Helvetica Neue"/>
          <w:color w:val="2D3B45"/>
        </w:rPr>
        <w:t>The type of pronouncement I researched is the letter ruling. </w:t>
      </w:r>
      <w:r>
        <w:rPr>
          <w:rStyle w:val="apple-converted-space"/>
          <w:rFonts w:ascii="Helvetica Neue" w:hAnsi="Helvetica Neue"/>
          <w:color w:val="2D3B45"/>
        </w:rPr>
        <w:t> </w:t>
      </w:r>
    </w:p>
    <w:p w:rsidR="0053079A" w:rsidRDefault="0053079A" w:rsidP="0053079A">
      <w:pPr>
        <w:pStyle w:val="NormalWeb"/>
        <w:spacing w:before="180" w:beforeAutospacing="0" w:after="0" w:afterAutospacing="0"/>
        <w:rPr>
          <w:rFonts w:ascii="Helvetica Neue" w:hAnsi="Helvetica Neue"/>
          <w:color w:val="2D3B45"/>
        </w:rPr>
      </w:pPr>
      <w:r>
        <w:rPr>
          <w:rFonts w:ascii="Helvetica Neue" w:hAnsi="Helvetica Neue"/>
          <w:color w:val="2D3B45"/>
        </w:rPr>
        <w:t>         A letter ruling is a written statement issued to a taxpayer that interprets and applies tax law to the taxpayer’s specific set of facts. </w:t>
      </w:r>
      <w:r>
        <w:rPr>
          <w:rStyle w:val="apple-converted-space"/>
          <w:rFonts w:ascii="Helvetica Neue" w:hAnsi="Helvetica Neue"/>
          <w:color w:val="2D3B45"/>
        </w:rPr>
        <w:t> </w:t>
      </w:r>
      <w:r>
        <w:rPr>
          <w:rFonts w:ascii="Helvetica Neue" w:hAnsi="Helvetica Neue"/>
          <w:color w:val="2D3B45"/>
        </w:rPr>
        <w:t>It is generally issued by Chief Counsel when a taxpayer requests knowledge on if a specific practice or decision will result in violating a tax law. </w:t>
      </w:r>
      <w:r>
        <w:rPr>
          <w:rStyle w:val="apple-converted-space"/>
          <w:rFonts w:ascii="Helvetica Neue" w:hAnsi="Helvetica Neue"/>
          <w:color w:val="2D3B45"/>
        </w:rPr>
        <w:t> </w:t>
      </w:r>
      <w:r>
        <w:rPr>
          <w:rFonts w:ascii="Helvetica Neue" w:hAnsi="Helvetica Neue"/>
          <w:color w:val="2D3B45"/>
        </w:rPr>
        <w:t>Typically, these are issued on uncompleted but realistic transactions or transactions that have been completed before filing taxes. </w:t>
      </w:r>
      <w:r>
        <w:rPr>
          <w:rStyle w:val="apple-converted-space"/>
          <w:rFonts w:ascii="Helvetica Neue" w:hAnsi="Helvetica Neue"/>
          <w:color w:val="2D3B45"/>
        </w:rPr>
        <w:t> </w:t>
      </w:r>
      <w:r>
        <w:rPr>
          <w:rFonts w:ascii="Helvetica Neue" w:hAnsi="Helvetica Neue"/>
          <w:color w:val="2D3B45"/>
        </w:rPr>
        <w:t>They are focused on specific situations rather than just a general tax law given in uniformity to the public. </w:t>
      </w:r>
      <w:r>
        <w:rPr>
          <w:rStyle w:val="apple-converted-space"/>
          <w:rFonts w:ascii="Helvetica Neue" w:hAnsi="Helvetica Neue"/>
          <w:color w:val="2D3B45"/>
        </w:rPr>
        <w:t> </w:t>
      </w:r>
      <w:r>
        <w:rPr>
          <w:rFonts w:ascii="Helvetica Neue" w:hAnsi="Helvetica Neue"/>
          <w:color w:val="2D3B45"/>
        </w:rPr>
        <w:t>These letters serve purpose to limit the number of disputes with revenue agents. </w:t>
      </w:r>
      <w:r>
        <w:rPr>
          <w:rStyle w:val="apple-converted-space"/>
          <w:rFonts w:ascii="Helvetica Neue" w:hAnsi="Helvetica Neue"/>
          <w:color w:val="2D3B45"/>
        </w:rPr>
        <w:t> </w:t>
      </w:r>
      <w:r>
        <w:rPr>
          <w:rFonts w:ascii="Helvetica Neue" w:hAnsi="Helvetica Neue"/>
          <w:color w:val="2D3B45"/>
        </w:rPr>
        <w:t>These help taxpayers make better decisions when knowing whether an action may or may not result in a penalty. </w:t>
      </w:r>
      <w:r>
        <w:rPr>
          <w:rStyle w:val="apple-converted-space"/>
          <w:rFonts w:ascii="Helvetica Neue" w:hAnsi="Helvetica Neue"/>
          <w:color w:val="2D3B45"/>
        </w:rPr>
        <w:t> </w:t>
      </w:r>
      <w:r>
        <w:rPr>
          <w:rFonts w:ascii="Helvetica Neue" w:hAnsi="Helvetica Neue"/>
          <w:color w:val="2D3B45"/>
        </w:rPr>
        <w:t>These are not free, and the taxpayer does have to pay a fee for the request. </w:t>
      </w:r>
      <w:r>
        <w:rPr>
          <w:rStyle w:val="apple-converted-space"/>
          <w:rFonts w:ascii="Helvetica Neue" w:hAnsi="Helvetica Neue"/>
          <w:color w:val="2D3B45"/>
        </w:rPr>
        <w:t> </w:t>
      </w:r>
    </w:p>
    <w:p w:rsidR="0053079A" w:rsidRDefault="0053079A" w:rsidP="0053079A">
      <w:pPr>
        <w:pStyle w:val="NormalWeb"/>
        <w:spacing w:before="180" w:beforeAutospacing="0" w:after="0" w:afterAutospacing="0"/>
        <w:rPr>
          <w:rFonts w:ascii="Helvetica Neue" w:hAnsi="Helvetica Neue"/>
          <w:color w:val="2D3B45"/>
        </w:rPr>
      </w:pPr>
      <w:r>
        <w:rPr>
          <w:rFonts w:ascii="Helvetica Neue" w:hAnsi="Helvetica Neue"/>
          <w:color w:val="2D3B45"/>
        </w:rPr>
        <w:t>           </w:t>
      </w:r>
      <w:r>
        <w:rPr>
          <w:rStyle w:val="apple-converted-space"/>
          <w:rFonts w:ascii="Helvetica Neue" w:hAnsi="Helvetica Neue"/>
          <w:color w:val="2D3B45"/>
        </w:rPr>
        <w:t> </w:t>
      </w:r>
      <w:r>
        <w:rPr>
          <w:rFonts w:ascii="Helvetica Neue" w:hAnsi="Helvetica Neue"/>
          <w:color w:val="2D3B45"/>
        </w:rPr>
        <w:t>One part of letter rulings are the determination letters, which usually has to do with pension plans and the determination of the tax-exempt status of an organization. </w:t>
      </w:r>
      <w:r>
        <w:rPr>
          <w:rStyle w:val="apple-converted-space"/>
          <w:rFonts w:ascii="Helvetica Neue" w:hAnsi="Helvetica Neue"/>
          <w:color w:val="2D3B45"/>
        </w:rPr>
        <w:t> </w:t>
      </w:r>
      <w:r>
        <w:rPr>
          <w:rFonts w:ascii="Helvetica Neue" w:hAnsi="Helvetica Neue"/>
          <w:color w:val="2D3B45"/>
        </w:rPr>
        <w:t>These are resolved by the Director as opposed to the National Office as the letter rulings are. These are not published but are available for inspection by the IRS.</w:t>
      </w:r>
    </w:p>
    <w:p w:rsidR="0053079A" w:rsidRDefault="0053079A" w:rsidP="0053079A">
      <w:pPr>
        <w:pStyle w:val="NormalWeb"/>
        <w:spacing w:before="180" w:beforeAutospacing="0" w:after="180" w:afterAutospacing="0"/>
        <w:rPr>
          <w:rFonts w:ascii="Helvetica Neue" w:hAnsi="Helvetica Neue"/>
          <w:color w:val="2D3B45"/>
        </w:rPr>
      </w:pPr>
      <w:r>
        <w:rPr>
          <w:rFonts w:ascii="Helvetica Neue" w:hAnsi="Helvetica Neue"/>
          <w:color w:val="2D3B45"/>
        </w:rPr>
        <w:t> </w:t>
      </w:r>
    </w:p>
    <w:p w:rsidR="0053079A" w:rsidRDefault="0053079A" w:rsidP="0053079A">
      <w:pPr>
        <w:pStyle w:val="NormalWeb"/>
        <w:spacing w:before="180" w:beforeAutospacing="0" w:after="180" w:afterAutospacing="0"/>
        <w:jc w:val="center"/>
        <w:rPr>
          <w:rFonts w:ascii="Helvetica Neue" w:hAnsi="Helvetica Neue"/>
          <w:color w:val="2D3B45"/>
        </w:rPr>
      </w:pPr>
      <w:r>
        <w:rPr>
          <w:rFonts w:ascii="Helvetica Neue" w:hAnsi="Helvetica Neue"/>
          <w:color w:val="2D3B45"/>
        </w:rPr>
        <w:t>Works cited</w:t>
      </w:r>
    </w:p>
    <w:p w:rsidR="0053079A" w:rsidRDefault="0053079A" w:rsidP="0053079A">
      <w:pPr>
        <w:pStyle w:val="NormalWeb"/>
        <w:spacing w:before="180" w:beforeAutospacing="0" w:after="0" w:afterAutospacing="0"/>
        <w:rPr>
          <w:rFonts w:ascii="Helvetica Neue" w:hAnsi="Helvetica Neue"/>
          <w:color w:val="2D3B45"/>
        </w:rPr>
      </w:pPr>
      <w:r>
        <w:rPr>
          <w:rFonts w:ascii="Helvetica Neue" w:hAnsi="Helvetica Neue"/>
          <w:color w:val="2D3B45"/>
        </w:rPr>
        <w:t>SMITH, EPHRAIM P. </w:t>
      </w:r>
      <w:r>
        <w:rPr>
          <w:rStyle w:val="Emphasis"/>
          <w:rFonts w:ascii="Helvetica Neue" w:hAnsi="Helvetica Neue"/>
          <w:color w:val="2D3B45"/>
        </w:rPr>
        <w:t>FEDERAL TAXATION BASIC PRINCIPLES 2018</w:t>
      </w:r>
      <w:r>
        <w:rPr>
          <w:rFonts w:ascii="Helvetica Neue" w:hAnsi="Helvetica Neue"/>
          <w:color w:val="2D3B45"/>
        </w:rPr>
        <w:t>. CCH INCORPORATED, 2017.</w:t>
      </w:r>
    </w:p>
    <w:p w:rsidR="0053079A" w:rsidRDefault="0053079A" w:rsidP="0053079A">
      <w:pPr>
        <w:pStyle w:val="NormalWeb"/>
        <w:spacing w:before="180" w:beforeAutospacing="0" w:after="0" w:afterAutospacing="0"/>
        <w:rPr>
          <w:rFonts w:ascii="Helvetica Neue" w:hAnsi="Helvetica Neue"/>
          <w:color w:val="2D3B45"/>
        </w:rPr>
      </w:pPr>
      <w:r>
        <w:rPr>
          <w:rFonts w:ascii="Helvetica Neue" w:hAnsi="Helvetica Neue"/>
          <w:color w:val="2D3B45"/>
        </w:rPr>
        <w:t>“TEB Private Letter Ruling: Some Basic Concepts.” </w:t>
      </w:r>
      <w:r>
        <w:rPr>
          <w:rStyle w:val="Emphasis"/>
          <w:rFonts w:ascii="Helvetica Neue" w:hAnsi="Helvetica Neue"/>
          <w:color w:val="2D3B45"/>
        </w:rPr>
        <w:t>Internal Revenue Service</w:t>
      </w:r>
      <w:r>
        <w:rPr>
          <w:rFonts w:ascii="Helvetica Neue" w:hAnsi="Helvetica Neue"/>
          <w:color w:val="2D3B45"/>
        </w:rPr>
        <w:t>, www.irs.gov/tax-exempt-bonds/teb-private-letter-ruling-some-basic-concepts.</w:t>
      </w:r>
    </w:p>
    <w:p w:rsidR="0053079A" w:rsidRDefault="0053079A" w:rsidP="0053079A">
      <w:pPr>
        <w:pStyle w:val="NormalWeb"/>
        <w:spacing w:before="0" w:beforeAutospacing="0" w:after="0" w:afterAutospacing="0"/>
        <w:rPr>
          <w:rFonts w:ascii="Helvetica Neue" w:hAnsi="Helvetica Neue"/>
          <w:color w:val="2D3B45"/>
        </w:rPr>
      </w:pPr>
      <w:r>
        <w:rPr>
          <w:rFonts w:ascii="Helvetica Neue" w:hAnsi="Helvetica Neue"/>
          <w:color w:val="2D3B45"/>
        </w:rPr>
        <w:t xml:space="preserve">“Understanding IRS </w:t>
      </w:r>
      <w:proofErr w:type="gramStart"/>
      <w:r>
        <w:rPr>
          <w:rFonts w:ascii="Helvetica Neue" w:hAnsi="Helvetica Neue"/>
          <w:color w:val="2D3B45"/>
        </w:rPr>
        <w:t>Guidance</w:t>
      </w:r>
      <w:proofErr w:type="gramEnd"/>
      <w:r>
        <w:rPr>
          <w:rFonts w:ascii="Helvetica Neue" w:hAnsi="Helvetica Neue"/>
          <w:color w:val="2D3B45"/>
        </w:rPr>
        <w:t xml:space="preserve"> A Brief Primer.” </w:t>
      </w:r>
      <w:r>
        <w:rPr>
          <w:rStyle w:val="Emphasis"/>
          <w:rFonts w:ascii="Helvetica Neue" w:hAnsi="Helvetica Neue"/>
          <w:color w:val="2D3B45"/>
        </w:rPr>
        <w:t>Internal Revenue Service</w:t>
      </w:r>
      <w:r>
        <w:rPr>
          <w:rFonts w:ascii="Helvetica Neue" w:hAnsi="Helvetica Neue"/>
          <w:color w:val="2D3B45"/>
        </w:rPr>
        <w:t>,</w:t>
      </w:r>
      <w:r>
        <w:rPr>
          <w:rStyle w:val="apple-converted-space"/>
          <w:rFonts w:ascii="Helvetica Neue" w:hAnsi="Helvetica Neue"/>
          <w:color w:val="2D3B45"/>
        </w:rPr>
        <w:t> </w:t>
      </w:r>
      <w:hyperlink r:id="rId4" w:tgtFrame="_blank" w:history="1">
        <w:r>
          <w:rPr>
            <w:rStyle w:val="Hyperlink"/>
            <w:rFonts w:ascii="Helvetica Neue" w:hAnsi="Helvetica Neue"/>
          </w:rPr>
          <w:t>www.irs.gov/newsroom/understanding-irs-guidance-a-brief-primer</w:t>
        </w:r>
        <w:r>
          <w:rPr>
            <w:rStyle w:val="screenreader-only"/>
            <w:rFonts w:ascii="Helvetica Neue" w:hAnsi="Helvetica Neue"/>
            <w:color w:val="0000FF"/>
            <w:u w:val="single"/>
            <w:bdr w:val="none" w:sz="0" w:space="0" w:color="auto" w:frame="1"/>
          </w:rPr>
          <w:t> (Links to an external site.)Links to an external site.</w:t>
        </w:r>
      </w:hyperlink>
      <w:r>
        <w:rPr>
          <w:rFonts w:ascii="Helvetica Neue" w:hAnsi="Helvetica Neue"/>
          <w:color w:val="2D3B45"/>
        </w:rPr>
        <w:t>.</w:t>
      </w:r>
    </w:p>
    <w:p w:rsidR="00F25CFB" w:rsidRDefault="0053079A"/>
    <w:sectPr w:rsidR="00F25CFB" w:rsidSect="00543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79A"/>
    <w:rsid w:val="0053079A"/>
    <w:rsid w:val="005436A8"/>
    <w:rsid w:val="009003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4BB57CC7"/>
  <w15:chartTrackingRefBased/>
  <w15:docId w15:val="{D400A420-62DF-BF40-95DF-811938C2D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079A"/>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53079A"/>
  </w:style>
  <w:style w:type="character" w:styleId="Emphasis">
    <w:name w:val="Emphasis"/>
    <w:basedOn w:val="DefaultParagraphFont"/>
    <w:uiPriority w:val="20"/>
    <w:qFormat/>
    <w:rsid w:val="0053079A"/>
    <w:rPr>
      <w:i/>
      <w:iCs/>
    </w:rPr>
  </w:style>
  <w:style w:type="character" w:styleId="Hyperlink">
    <w:name w:val="Hyperlink"/>
    <w:basedOn w:val="DefaultParagraphFont"/>
    <w:uiPriority w:val="99"/>
    <w:semiHidden/>
    <w:unhideWhenUsed/>
    <w:rsid w:val="0053079A"/>
    <w:rPr>
      <w:color w:val="0000FF"/>
      <w:u w:val="single"/>
    </w:rPr>
  </w:style>
  <w:style w:type="character" w:customStyle="1" w:styleId="screenreader-only">
    <w:name w:val="screenreader-only"/>
    <w:basedOn w:val="DefaultParagraphFont"/>
    <w:rsid w:val="005307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7280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irs.gov/newsroom/understanding-irs-guidance-a-brief-prim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346</Words>
  <Characters>1973</Characters>
  <Application>Microsoft Office Word</Application>
  <DocSecurity>0</DocSecurity>
  <Lines>16</Lines>
  <Paragraphs>4</Paragraphs>
  <ScaleCrop>false</ScaleCrop>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Alghuraybi, Rayan</dc:creator>
  <cp:keywords/>
  <dc:description/>
  <cp:lastModifiedBy>Alghuraybi, Rayan</cp:lastModifiedBy>
  <cp:revision>1</cp:revision>
  <dcterms:created xsi:type="dcterms:W3CDTF">2018-08-08T20:19:00Z</dcterms:created>
  <dcterms:modified xsi:type="dcterms:W3CDTF">2018-08-08T20:21:00Z</dcterms:modified>
</cp:coreProperties>
</file>